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7F6" w:rsidRPr="004777F6" w:rsidRDefault="004777F6" w:rsidP="004777F6">
      <w:pPr>
        <w:rPr>
          <w:b/>
          <w:i/>
        </w:rPr>
      </w:pPr>
      <w:r w:rsidRPr="004777F6">
        <w:rPr>
          <w:b/>
        </w:rPr>
        <w:t xml:space="preserve">Internetowa Encyklopedia Teatru, hasło </w:t>
      </w:r>
      <w:r w:rsidRPr="004777F6">
        <w:rPr>
          <w:b/>
          <w:i/>
        </w:rPr>
        <w:t>amant, amantka</w:t>
      </w:r>
    </w:p>
    <w:p w:rsidR="0042423B" w:rsidRDefault="00945B64" w:rsidP="004777F6">
      <w:hyperlink r:id="rId5" w:history="1">
        <w:r w:rsidR="0042423B" w:rsidRPr="002D65ED">
          <w:rPr>
            <w:rStyle w:val="Hipercze"/>
          </w:rPr>
          <w:t>https://www.encyklopediateatru.pl/hasla/235/amant-amantka</w:t>
        </w:r>
      </w:hyperlink>
    </w:p>
    <w:p w:rsidR="0042423B" w:rsidRDefault="0042423B" w:rsidP="0042423B">
      <w:pPr>
        <w:pStyle w:val="Akapitzlist"/>
        <w:ind w:left="1080"/>
      </w:pPr>
    </w:p>
    <w:p w:rsidR="0042423B" w:rsidRDefault="0042423B" w:rsidP="0042423B">
      <w:pPr>
        <w:ind w:left="1080"/>
        <w:jc w:val="both"/>
      </w:pPr>
      <w:r>
        <w:t>„Postać występująca w dramacie europejskim co najmniej od XVI w. (…)</w:t>
      </w:r>
    </w:p>
    <w:p w:rsidR="0042423B" w:rsidRDefault="0042423B" w:rsidP="0042423B">
      <w:pPr>
        <w:ind w:left="1080"/>
        <w:jc w:val="both"/>
      </w:pPr>
      <w:r>
        <w:t>Mężczyzna lub kobieta uwikłani w kolizje miłości, budzący uczucia płci przeciwnej; adorowani, kochani, uwodzeni, zdradzani lub też odwrotnie – adorujący, kochający, uwodzący, zdradzający.</w:t>
      </w:r>
      <w:r w:rsidR="00C11C71">
        <w:t xml:space="preserve"> (…) </w:t>
      </w:r>
    </w:p>
    <w:p w:rsidR="0042423B" w:rsidRDefault="0042423B" w:rsidP="0042423B">
      <w:pPr>
        <w:ind w:left="1080"/>
        <w:jc w:val="both"/>
      </w:pPr>
      <w:r>
        <w:t>W dawnym teatrze starannie rozróżniano kompetencje poszczególnych amantów / amantek w zależności od gatunku dramatu (tragedia, dramat, komedia, melodramat), co wiązało się z wymaganiami stawianymi wykonawcom tych ról. Obejmowały one przede wszystkim warunki zewnętrzne. Prezencja amantów musiała odpowiadać kanonom urody zgodnym z gustami epoki, zarówno w przypadku mężczyzn (tzw. słuszna postawa, przyjemne rysy twarzy), jak i kobiet (zgrabna sylwetka, uroda i wdzięk).”</w:t>
      </w:r>
    </w:p>
    <w:p w:rsidR="00B97641" w:rsidRDefault="004777F6" w:rsidP="00D57474">
      <w:pPr>
        <w:pStyle w:val="Akapitzlist"/>
        <w:jc w:val="both"/>
      </w:pPr>
      <w:r>
        <w:rPr>
          <w:b/>
        </w:rPr>
        <w:t>Typy amantów:</w:t>
      </w:r>
    </w:p>
    <w:p w:rsidR="00B97641" w:rsidRDefault="00B97641" w:rsidP="00121ADC">
      <w:pPr>
        <w:pStyle w:val="Akapitzlist"/>
        <w:jc w:val="both"/>
      </w:pPr>
      <w:r>
        <w:t xml:space="preserve">- </w:t>
      </w:r>
      <w:r w:rsidRPr="00B97641">
        <w:rPr>
          <w:b/>
        </w:rPr>
        <w:t>główny amant lub amantka</w:t>
      </w:r>
      <w:r w:rsidR="004777F6">
        <w:rPr>
          <w:b/>
        </w:rPr>
        <w:t>:</w:t>
      </w:r>
      <w:r>
        <w:t xml:space="preserve"> w</w:t>
      </w:r>
      <w:r w:rsidRPr="00B97641">
        <w:t xml:space="preserve">ykonawcy głównych ról </w:t>
      </w:r>
      <w:r w:rsidR="00121ADC">
        <w:t>postaci uwikłanych w miłosny dramat</w:t>
      </w:r>
      <w:r w:rsidR="0042423B">
        <w:t xml:space="preserve"> </w:t>
      </w:r>
      <w:r w:rsidR="00121ADC">
        <w:t>(</w:t>
      </w:r>
      <w:r w:rsidR="0042423B">
        <w:t>przykładowo: szekspirowscy Romeo i Julia</w:t>
      </w:r>
      <w:r w:rsidR="00121ADC">
        <w:t>)</w:t>
      </w:r>
      <w:r w:rsidR="0042423B">
        <w:t>,</w:t>
      </w:r>
      <w:r w:rsidRPr="00B97641">
        <w:t xml:space="preserve"> </w:t>
      </w:r>
    </w:p>
    <w:p w:rsidR="00D57474" w:rsidRDefault="00D57474" w:rsidP="00121ADC">
      <w:pPr>
        <w:pStyle w:val="Akapitzlist"/>
        <w:jc w:val="both"/>
      </w:pPr>
      <w:r>
        <w:t xml:space="preserve">- </w:t>
      </w:r>
      <w:r w:rsidRPr="00B97641">
        <w:rPr>
          <w:b/>
        </w:rPr>
        <w:t>amant</w:t>
      </w:r>
      <w:r w:rsidR="0042423B">
        <w:rPr>
          <w:b/>
        </w:rPr>
        <w:t>/</w:t>
      </w:r>
      <w:proofErr w:type="spellStart"/>
      <w:r w:rsidR="0042423B">
        <w:rPr>
          <w:b/>
        </w:rPr>
        <w:t>ka</w:t>
      </w:r>
      <w:proofErr w:type="spellEnd"/>
      <w:r w:rsidRPr="00B97641">
        <w:rPr>
          <w:b/>
        </w:rPr>
        <w:t xml:space="preserve"> </w:t>
      </w:r>
      <w:r w:rsidR="00B97641" w:rsidRPr="00B97641">
        <w:rPr>
          <w:b/>
        </w:rPr>
        <w:t>lekki</w:t>
      </w:r>
      <w:r w:rsidR="0042423B">
        <w:rPr>
          <w:b/>
        </w:rPr>
        <w:t>/</w:t>
      </w:r>
      <w:proofErr w:type="spellStart"/>
      <w:r w:rsidR="0042423B">
        <w:rPr>
          <w:b/>
        </w:rPr>
        <w:t>ka</w:t>
      </w:r>
      <w:proofErr w:type="spellEnd"/>
      <w:r w:rsidR="004777F6">
        <w:rPr>
          <w:b/>
        </w:rPr>
        <w:t>:</w:t>
      </w:r>
      <w:r w:rsidR="00B97641">
        <w:t xml:space="preserve"> grający</w:t>
      </w:r>
      <w:r w:rsidR="00B97641" w:rsidRPr="00B97641">
        <w:t xml:space="preserve"> w komediach zakochanych młodzieńców</w:t>
      </w:r>
      <w:r w:rsidR="0042423B">
        <w:t xml:space="preserve"> lub panny</w:t>
      </w:r>
      <w:r w:rsidR="00A870AA">
        <w:t xml:space="preserve"> (Wacław i Klara w „Zemście”)</w:t>
      </w:r>
      <w:r w:rsidR="00121ADC">
        <w:t>;</w:t>
      </w:r>
    </w:p>
    <w:p w:rsidR="00D57474" w:rsidRDefault="00D57474" w:rsidP="00D57474">
      <w:pPr>
        <w:pStyle w:val="Akapitzlist"/>
        <w:jc w:val="both"/>
      </w:pPr>
      <w:r>
        <w:t xml:space="preserve">- </w:t>
      </w:r>
      <w:r w:rsidRPr="00B97641">
        <w:rPr>
          <w:b/>
        </w:rPr>
        <w:t>amant</w:t>
      </w:r>
      <w:r w:rsidR="0042423B">
        <w:rPr>
          <w:b/>
        </w:rPr>
        <w:t>/</w:t>
      </w:r>
      <w:proofErr w:type="spellStart"/>
      <w:r w:rsidR="0042423B">
        <w:rPr>
          <w:b/>
        </w:rPr>
        <w:t>ka</w:t>
      </w:r>
      <w:proofErr w:type="spellEnd"/>
      <w:r w:rsidRPr="00B97641">
        <w:rPr>
          <w:b/>
        </w:rPr>
        <w:t xml:space="preserve"> charakterystyczny</w:t>
      </w:r>
      <w:r w:rsidR="0042423B">
        <w:rPr>
          <w:b/>
        </w:rPr>
        <w:t>/a</w:t>
      </w:r>
      <w:r w:rsidR="004777F6">
        <w:rPr>
          <w:b/>
        </w:rPr>
        <w:t>:</w:t>
      </w:r>
      <w:r w:rsidR="00B97641">
        <w:t xml:space="preserve"> </w:t>
      </w:r>
      <w:r w:rsidR="0042423B">
        <w:t xml:space="preserve">kreujący </w:t>
      </w:r>
      <w:r w:rsidR="009A50FB">
        <w:t>postaci o wyrazistych cechach (fizycznych i psychicznych),</w:t>
      </w:r>
      <w:r w:rsidR="0042423B">
        <w:t xml:space="preserve"> często drugoplanowe</w:t>
      </w:r>
      <w:r w:rsidR="00121ADC">
        <w:t>;</w:t>
      </w:r>
    </w:p>
    <w:p w:rsidR="00B97641" w:rsidRDefault="00B97641" w:rsidP="00D57474">
      <w:pPr>
        <w:pStyle w:val="Akapitzlist"/>
        <w:jc w:val="both"/>
      </w:pPr>
      <w:r>
        <w:t xml:space="preserve">- </w:t>
      </w:r>
      <w:r w:rsidRPr="00B97641">
        <w:rPr>
          <w:b/>
        </w:rPr>
        <w:t>amant</w:t>
      </w:r>
      <w:r w:rsidR="00F239D2">
        <w:rPr>
          <w:b/>
        </w:rPr>
        <w:t>/ka komiczna</w:t>
      </w:r>
      <w:r>
        <w:t xml:space="preserve"> – </w:t>
      </w:r>
      <w:r w:rsidR="008069AF">
        <w:t xml:space="preserve">grający w komediach, </w:t>
      </w:r>
      <w:r w:rsidR="0015403D">
        <w:t>prezentujący postać w celu wywołania wesołości u odbiorcy</w:t>
      </w:r>
      <w:r w:rsidR="00F239D2">
        <w:t>, poprzez uwypuklen</w:t>
      </w:r>
      <w:r w:rsidR="000A78A1">
        <w:t>ie jej charakterystycznych cech</w:t>
      </w:r>
      <w:r w:rsidR="00F239D2">
        <w:t xml:space="preserve"> </w:t>
      </w:r>
      <w:r w:rsidR="000A78A1">
        <w:t>(</w:t>
      </w:r>
      <w:r>
        <w:t>np. Papkin</w:t>
      </w:r>
      <w:r w:rsidR="00A1092A">
        <w:t xml:space="preserve"> i Podstolina</w:t>
      </w:r>
      <w:r w:rsidR="000A78A1">
        <w:t>)</w:t>
      </w:r>
      <w:r w:rsidR="00C311B4">
        <w:t>.</w:t>
      </w:r>
    </w:p>
    <w:sectPr w:rsidR="00B97641" w:rsidSect="003530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4539F"/>
    <w:multiLevelType w:val="hybridMultilevel"/>
    <w:tmpl w:val="672ED034"/>
    <w:lvl w:ilvl="0" w:tplc="F1B44D1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C1A2E"/>
    <w:multiLevelType w:val="hybridMultilevel"/>
    <w:tmpl w:val="D7965148"/>
    <w:lvl w:ilvl="0" w:tplc="80D03E4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890E12"/>
    <w:multiLevelType w:val="hybridMultilevel"/>
    <w:tmpl w:val="B7FE0D18"/>
    <w:lvl w:ilvl="0" w:tplc="CD6885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BA1D66"/>
    <w:multiLevelType w:val="hybridMultilevel"/>
    <w:tmpl w:val="20CEE544"/>
    <w:lvl w:ilvl="0" w:tplc="A19C59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DE80A72"/>
    <w:multiLevelType w:val="hybridMultilevel"/>
    <w:tmpl w:val="B1E0787A"/>
    <w:lvl w:ilvl="0" w:tplc="489E35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401FB"/>
    <w:rsid w:val="0004763D"/>
    <w:rsid w:val="0007378E"/>
    <w:rsid w:val="000749B4"/>
    <w:rsid w:val="000A78A1"/>
    <w:rsid w:val="000A7D4C"/>
    <w:rsid w:val="00121ADC"/>
    <w:rsid w:val="00133697"/>
    <w:rsid w:val="0015403D"/>
    <w:rsid w:val="00196FB2"/>
    <w:rsid w:val="00197317"/>
    <w:rsid w:val="00197C67"/>
    <w:rsid w:val="002275AD"/>
    <w:rsid w:val="0023778C"/>
    <w:rsid w:val="002609E0"/>
    <w:rsid w:val="00264D17"/>
    <w:rsid w:val="00290B17"/>
    <w:rsid w:val="002D4980"/>
    <w:rsid w:val="00302920"/>
    <w:rsid w:val="00346475"/>
    <w:rsid w:val="0035300E"/>
    <w:rsid w:val="00362373"/>
    <w:rsid w:val="003A7CF3"/>
    <w:rsid w:val="003D6561"/>
    <w:rsid w:val="003D7C3B"/>
    <w:rsid w:val="003E6456"/>
    <w:rsid w:val="0042423B"/>
    <w:rsid w:val="004777F6"/>
    <w:rsid w:val="00482356"/>
    <w:rsid w:val="004A269D"/>
    <w:rsid w:val="004C23A5"/>
    <w:rsid w:val="004D1A61"/>
    <w:rsid w:val="00582F38"/>
    <w:rsid w:val="005905FE"/>
    <w:rsid w:val="005C5952"/>
    <w:rsid w:val="005E64D3"/>
    <w:rsid w:val="006006F7"/>
    <w:rsid w:val="006302EF"/>
    <w:rsid w:val="006326F4"/>
    <w:rsid w:val="006A0C6D"/>
    <w:rsid w:val="006B6845"/>
    <w:rsid w:val="006F2D6C"/>
    <w:rsid w:val="007129D6"/>
    <w:rsid w:val="00727D4A"/>
    <w:rsid w:val="007305DF"/>
    <w:rsid w:val="00790319"/>
    <w:rsid w:val="008069AF"/>
    <w:rsid w:val="00817F90"/>
    <w:rsid w:val="00847DF5"/>
    <w:rsid w:val="00852140"/>
    <w:rsid w:val="008619C6"/>
    <w:rsid w:val="00866B79"/>
    <w:rsid w:val="008C31C1"/>
    <w:rsid w:val="008F306E"/>
    <w:rsid w:val="008F3D39"/>
    <w:rsid w:val="00910B37"/>
    <w:rsid w:val="009241A2"/>
    <w:rsid w:val="00945B64"/>
    <w:rsid w:val="00991190"/>
    <w:rsid w:val="009A50FB"/>
    <w:rsid w:val="009D7AAF"/>
    <w:rsid w:val="009F35C5"/>
    <w:rsid w:val="00A1092A"/>
    <w:rsid w:val="00A376D2"/>
    <w:rsid w:val="00A807D4"/>
    <w:rsid w:val="00A870AA"/>
    <w:rsid w:val="00AE279C"/>
    <w:rsid w:val="00B238C1"/>
    <w:rsid w:val="00B45A36"/>
    <w:rsid w:val="00B609DC"/>
    <w:rsid w:val="00B625F3"/>
    <w:rsid w:val="00B97641"/>
    <w:rsid w:val="00BA0686"/>
    <w:rsid w:val="00BA4CD8"/>
    <w:rsid w:val="00BC3213"/>
    <w:rsid w:val="00C11C71"/>
    <w:rsid w:val="00C311B4"/>
    <w:rsid w:val="00C45EEC"/>
    <w:rsid w:val="00C62623"/>
    <w:rsid w:val="00C70739"/>
    <w:rsid w:val="00C74D92"/>
    <w:rsid w:val="00C833F8"/>
    <w:rsid w:val="00C83752"/>
    <w:rsid w:val="00D0062F"/>
    <w:rsid w:val="00D0186C"/>
    <w:rsid w:val="00D07CD1"/>
    <w:rsid w:val="00D401FB"/>
    <w:rsid w:val="00D57474"/>
    <w:rsid w:val="00D80641"/>
    <w:rsid w:val="00DA6BE3"/>
    <w:rsid w:val="00DC226C"/>
    <w:rsid w:val="00DC6F26"/>
    <w:rsid w:val="00DD0D0D"/>
    <w:rsid w:val="00DE7252"/>
    <w:rsid w:val="00DF4EA6"/>
    <w:rsid w:val="00DF6DCB"/>
    <w:rsid w:val="00E109F7"/>
    <w:rsid w:val="00E475DB"/>
    <w:rsid w:val="00E5533D"/>
    <w:rsid w:val="00E72DF8"/>
    <w:rsid w:val="00E76FD2"/>
    <w:rsid w:val="00E82981"/>
    <w:rsid w:val="00EE705F"/>
    <w:rsid w:val="00F239D2"/>
    <w:rsid w:val="00F3741F"/>
    <w:rsid w:val="00F470A3"/>
    <w:rsid w:val="00F75A5F"/>
    <w:rsid w:val="00F82464"/>
    <w:rsid w:val="00FA70BC"/>
    <w:rsid w:val="00FC1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1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21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470A3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22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22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22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22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226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2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21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470A3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22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22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22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22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226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2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ncyklopediateatru.pl/hasla/235/amant-amant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Skoto Roto</cp:lastModifiedBy>
  <cp:revision>5</cp:revision>
  <cp:lastPrinted>2021-02-12T15:55:00Z</cp:lastPrinted>
  <dcterms:created xsi:type="dcterms:W3CDTF">2021-02-23T09:04:00Z</dcterms:created>
  <dcterms:modified xsi:type="dcterms:W3CDTF">2021-02-23T09:06:00Z</dcterms:modified>
</cp:coreProperties>
</file>